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PhDr. Ing. Matějem Fichtnerem, MBA,  </w:t>
      </w:r>
      <w:r w:rsidR="00A4576F">
        <w:rPr>
          <w:rFonts w:cs="Courier New"/>
        </w:rPr>
        <w:t>místopředsedou</w:t>
      </w: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Bc. Františkem Adámkem, členem představenstva</w:t>
      </w:r>
    </w:p>
    <w:p w:rsidR="00707039" w:rsidRDefault="00707039" w:rsidP="00707039">
      <w:pPr>
        <w:pStyle w:val="Zpat"/>
        <w:tabs>
          <w:tab w:val="clear" w:pos="9072"/>
          <w:tab w:val="left" w:pos="1560"/>
          <w:tab w:val="right" w:pos="9639"/>
        </w:tabs>
        <w:ind w:left="2694" w:hanging="570"/>
        <w:rPr>
          <w:rFonts w:cs="Courier New"/>
        </w:rPr>
      </w:pPr>
      <w:r>
        <w:rPr>
          <w:rFonts w:cs="Courier New"/>
        </w:rPr>
        <w:t xml:space="preserve">          Ing. Jiřím Tumpachem, MBA,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5A5A0E" w:rsidRDefault="00367C19" w:rsidP="00367C19">
      <w:pPr>
        <w:pStyle w:val="Zhlav"/>
        <w:tabs>
          <w:tab w:val="left" w:pos="708"/>
        </w:tabs>
        <w:rPr>
          <w:rFonts w:cs="Courier New"/>
          <w:sz w:val="24"/>
        </w:rPr>
      </w:pPr>
      <w:r>
        <w:rPr>
          <w:rFonts w:cs="Courier New"/>
          <w:sz w:val="24"/>
        </w:rPr>
        <w:t xml:space="preserve">                                            </w:t>
      </w:r>
      <w:r w:rsidR="007C2F9F">
        <w:rPr>
          <w:rFonts w:cs="Courier New"/>
          <w:sz w:val="24"/>
        </w:rPr>
        <w:t xml:space="preserve">Ing. </w:t>
      </w:r>
      <w:r w:rsidR="002D5D05">
        <w:rPr>
          <w:rFonts w:cs="Courier New"/>
          <w:sz w:val="24"/>
        </w:rPr>
        <w:t>Michal Švadlenka</w:t>
      </w:r>
      <w:r w:rsidR="009C1F8C">
        <w:rPr>
          <w:rFonts w:cs="Courier New"/>
          <w:sz w:val="24"/>
        </w:rPr>
        <w:t xml:space="preserve"> </w:t>
      </w:r>
      <w:r>
        <w:rPr>
          <w:rFonts w:cs="Courier New"/>
          <w:sz w:val="24"/>
        </w:rPr>
        <w:t xml:space="preserve"> - </w:t>
      </w:r>
      <w:r w:rsidR="005A5A0E" w:rsidRPr="005A5A0E">
        <w:rPr>
          <w:rFonts w:cs="Courier New"/>
          <w:sz w:val="24"/>
        </w:rPr>
        <w:t xml:space="preserve">ved.odd. přípravy a real. bezmotor. dopravy a </w:t>
      </w:r>
    </w:p>
    <w:p w:rsidR="003D04E1" w:rsidRDefault="005A5A0E" w:rsidP="003D04E1">
      <w:pPr>
        <w:pStyle w:val="Zhlav"/>
        <w:tabs>
          <w:tab w:val="clear" w:pos="9072"/>
          <w:tab w:val="left" w:pos="708"/>
          <w:tab w:val="left" w:pos="5103"/>
        </w:tabs>
        <w:rPr>
          <w:rFonts w:cs="Courier New"/>
          <w:sz w:val="24"/>
        </w:rPr>
      </w:pPr>
      <w:r>
        <w:rPr>
          <w:rFonts w:cs="Courier New"/>
          <w:sz w:val="24"/>
        </w:rPr>
        <w:tab/>
      </w:r>
      <w:r>
        <w:rPr>
          <w:rFonts w:cs="Courier New"/>
          <w:sz w:val="24"/>
        </w:rPr>
        <w:tab/>
      </w:r>
      <w:r>
        <w:rPr>
          <w:rFonts w:cs="Courier New"/>
          <w:sz w:val="24"/>
        </w:rPr>
        <w:tab/>
      </w:r>
      <w:r w:rsidRPr="005A5A0E">
        <w:rPr>
          <w:rFonts w:cs="Courier New"/>
          <w:sz w:val="24"/>
        </w:rPr>
        <w:t>BESIP</w:t>
      </w:r>
      <w:r w:rsidR="003D04E1">
        <w:rPr>
          <w:rFonts w:cs="Courier New"/>
          <w:sz w:val="24"/>
        </w:rPr>
        <w:t xml:space="preserve"> </w:t>
      </w:r>
    </w:p>
    <w:p w:rsidR="003D04E1" w:rsidRDefault="003D04E1" w:rsidP="003D04E1">
      <w:pPr>
        <w:pStyle w:val="Zhlav"/>
        <w:tabs>
          <w:tab w:val="clear" w:pos="9072"/>
          <w:tab w:val="left" w:pos="708"/>
          <w:tab w:val="left" w:pos="5103"/>
        </w:tabs>
        <w:rPr>
          <w:rFonts w:cs="Courier New"/>
          <w:sz w:val="24"/>
        </w:rPr>
      </w:pPr>
      <w:r>
        <w:rPr>
          <w:rFonts w:cs="Courier New"/>
          <w:sz w:val="24"/>
        </w:rPr>
        <w:t xml:space="preserve">                                           Petr Zadražil  - TDI</w:t>
      </w:r>
    </w:p>
    <w:p w:rsidR="009B0820" w:rsidRDefault="009B0820">
      <w:pPr>
        <w:pStyle w:val="Zhlav"/>
        <w:tabs>
          <w:tab w:val="left" w:pos="708"/>
        </w:tabs>
        <w:rPr>
          <w:rFonts w:cs="Courier New"/>
          <w:sz w:val="24"/>
        </w:rPr>
      </w:pPr>
    </w:p>
    <w:p w:rsidR="003D04E1" w:rsidRDefault="009B0820" w:rsidP="004F010D">
      <w:pPr>
        <w:rPr>
          <w:rFonts w:eastAsia="Arial Unicode MS" w:cs="Courier New"/>
        </w:rPr>
      </w:pPr>
      <w:r>
        <w:t>  </w:t>
      </w:r>
      <w:r w:rsidR="00251C13">
        <w:rPr>
          <w:rFonts w:cs="Courier New"/>
          <w:b/>
          <w:bCs/>
        </w:rPr>
        <w:t>Zhotovitel</w:t>
      </w:r>
      <w:r>
        <w:rPr>
          <w:rFonts w:cs="Courier New"/>
          <w:b/>
          <w:bCs/>
        </w:rPr>
        <w:t>:</w:t>
      </w:r>
      <w:r>
        <w:rPr>
          <w:rFonts w:cs="Courier New"/>
        </w:rPr>
        <w:t xml:space="preserve">  </w:t>
      </w:r>
      <w:r w:rsidRPr="00AA3EED">
        <w:rPr>
          <w:rFonts w:eastAsia="Arial Unicode MS" w:cs="Courier New"/>
        </w:rPr>
        <w:t>..................</w:t>
      </w:r>
    </w:p>
    <w:p w:rsidR="009B0820" w:rsidRPr="00AA3EED" w:rsidRDefault="003D04E1" w:rsidP="004F010D">
      <w:pPr>
        <w:rPr>
          <w:rFonts w:cs="Courier New"/>
        </w:rPr>
      </w:pPr>
      <w:r>
        <w:rPr>
          <w:rFonts w:eastAsia="Arial Unicode MS" w:cs="Courier New"/>
        </w:rPr>
        <w:t xml:space="preserve">                       …………. </w:t>
      </w:r>
      <w:r w:rsidR="009B0820" w:rsidRPr="00AA3EED">
        <w:rPr>
          <w:rFonts w:cs="Courier New"/>
          <w:b/>
        </w:rPr>
        <w:tab/>
      </w:r>
    </w:p>
    <w:p w:rsidR="009B0820" w:rsidRPr="00FD3C71" w:rsidRDefault="009B0820" w:rsidP="00AA3EED">
      <w:pPr>
        <w:tabs>
          <w:tab w:val="left" w:pos="1560"/>
        </w:tabs>
        <w:rPr>
          <w:rFonts w:cs="Courier New"/>
        </w:rPr>
      </w:pPr>
      <w:r>
        <w:rPr>
          <w:rFonts w:cs="Courier New"/>
          <w:b/>
        </w:rPr>
        <w:t xml:space="preserve">               </w:t>
      </w:r>
      <w:r>
        <w:rPr>
          <w:rFonts w:cs="Courier New"/>
          <w:b/>
        </w:rPr>
        <w:tab/>
      </w:r>
      <w:r w:rsidRPr="00FD3C71">
        <w:rPr>
          <w:rFonts w:cs="Courier New"/>
        </w:rPr>
        <w:t>IČ</w:t>
      </w:r>
      <w:r w:rsidR="007C03F1">
        <w:rPr>
          <w:rFonts w:cs="Courier New"/>
        </w:rPr>
        <w:t>O</w:t>
      </w:r>
      <w:r w:rsidRPr="00FD3C71">
        <w:rPr>
          <w:rFonts w:cs="Courier New"/>
        </w:rPr>
        <w:t>: ..................</w:t>
      </w:r>
    </w:p>
    <w:p w:rsidR="009B0820" w:rsidRPr="00FD3C71" w:rsidRDefault="009B0820" w:rsidP="00AA3EED">
      <w:pPr>
        <w:tabs>
          <w:tab w:val="left" w:pos="1560"/>
        </w:tabs>
        <w:rPr>
          <w:rFonts w:cs="Courier New"/>
        </w:rPr>
      </w:pPr>
      <w:r w:rsidRPr="00FD3C71">
        <w:rPr>
          <w:rFonts w:cs="Courier New"/>
        </w:rPr>
        <w:t xml:space="preserve">    </w:t>
      </w:r>
      <w:r w:rsidRPr="00FD3C71">
        <w:rPr>
          <w:rFonts w:cs="Courier New"/>
        </w:rPr>
        <w:tab/>
        <w:t xml:space="preserve">DIČ: </w:t>
      </w:r>
      <w:r w:rsidRPr="00FD3C71">
        <w:rPr>
          <w:bCs/>
          <w:snapToGrid w:val="0"/>
        </w:rPr>
        <w:t>......................</w:t>
      </w:r>
    </w:p>
    <w:p w:rsidR="009B0820" w:rsidRPr="00FD3C71" w:rsidRDefault="009B0820" w:rsidP="00AA3EED">
      <w:pPr>
        <w:pStyle w:val="Zhlav"/>
        <w:tabs>
          <w:tab w:val="left" w:pos="1560"/>
        </w:tabs>
        <w:rPr>
          <w:rFonts w:cs="Courier New"/>
          <w:sz w:val="24"/>
          <w:szCs w:val="24"/>
        </w:rPr>
      </w:pPr>
      <w:r w:rsidRPr="00FD3C71">
        <w:rPr>
          <w:rFonts w:cs="Courier New"/>
          <w:sz w:val="24"/>
          <w:szCs w:val="24"/>
        </w:rPr>
        <w:tab/>
        <w:t>Bankovní spojení:  ...................</w:t>
      </w:r>
    </w:p>
    <w:p w:rsidR="009B0820" w:rsidRPr="00FD3C71" w:rsidRDefault="009B0820" w:rsidP="00AA3EED">
      <w:pPr>
        <w:pStyle w:val="Zpat"/>
        <w:tabs>
          <w:tab w:val="left" w:pos="1560"/>
        </w:tabs>
        <w:rPr>
          <w:rFonts w:cs="Courier New"/>
        </w:rPr>
      </w:pPr>
      <w:r w:rsidRPr="00FD3C71">
        <w:rPr>
          <w:rFonts w:cs="Courier New"/>
        </w:rPr>
        <w:tab/>
        <w:t xml:space="preserve">č. ú.: ......................... </w:t>
      </w:r>
    </w:p>
    <w:p w:rsidR="009B0820" w:rsidRPr="00FD3C71" w:rsidRDefault="009B0820" w:rsidP="00AA3EED">
      <w:pPr>
        <w:ind w:left="1416" w:firstLine="144"/>
        <w:rPr>
          <w:rFonts w:cs="Courier New"/>
        </w:rPr>
      </w:pPr>
      <w:r w:rsidRPr="00FD3C71">
        <w:rPr>
          <w:rFonts w:cs="Courier New"/>
        </w:rPr>
        <w:t>zastoupen</w:t>
      </w:r>
      <w:r w:rsidR="00367C19">
        <w:rPr>
          <w:rFonts w:cs="Courier New"/>
        </w:rPr>
        <w:t>a</w:t>
      </w:r>
      <w:r w:rsidRPr="00FD3C71">
        <w:rPr>
          <w:rFonts w:cs="Courier New"/>
        </w:rPr>
        <w:t>: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224B80" w:rsidRDefault="00B46AD0">
      <w:pPr>
        <w:jc w:val="both"/>
        <w:rPr>
          <w:rFonts w:cs="Courier New"/>
        </w:rPr>
      </w:pPr>
      <w:r w:rsidRPr="00B46AD0">
        <w:rPr>
          <w:rFonts w:cs="Courier New"/>
        </w:rPr>
        <w:t xml:space="preserve">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w:t>
      </w:r>
      <w:r w:rsidRPr="00B46AD0">
        <w:rPr>
          <w:rFonts w:cs="Courier New"/>
        </w:rPr>
        <w:lastRenderedPageBreak/>
        <w:t>škodě, zavazuje se strana, která škodu způsobila, tuto nahradit bez zbytečného odkladu, co k tomu bude poškozenou stranou vyzvána.</w:t>
      </w:r>
      <w:r w:rsidR="009B0820">
        <w:rPr>
          <w:rFonts w:cs="Courier New"/>
        </w:rPr>
        <w:t>  </w:t>
      </w:r>
    </w:p>
    <w:p w:rsidR="00B17A9A" w:rsidRDefault="00B17A9A" w:rsidP="00A24EA8">
      <w:pPr>
        <w:pStyle w:val="Nadpis2"/>
        <w:jc w:val="center"/>
        <w:rPr>
          <w:rFonts w:cs="Courier New"/>
        </w:rPr>
      </w:pPr>
    </w:p>
    <w:p w:rsidR="009B0820" w:rsidRDefault="009B0820" w:rsidP="00A24EA8">
      <w:pPr>
        <w:pStyle w:val="Nadpis2"/>
        <w:jc w:val="center"/>
        <w:rPr>
          <w:rFonts w:cs="Courier New"/>
        </w:rPr>
      </w:pPr>
      <w:r>
        <w:rPr>
          <w:rFonts w:cs="Courier New"/>
        </w:rPr>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4B5E69" w:rsidRPr="003D04E1" w:rsidRDefault="001114B3" w:rsidP="00102F90">
      <w:pPr>
        <w:pStyle w:val="Zkladntext"/>
        <w:numPr>
          <w:ilvl w:val="0"/>
          <w:numId w:val="39"/>
        </w:numPr>
        <w:ind w:left="426" w:hanging="426"/>
      </w:pPr>
      <w:r w:rsidRPr="003D04E1">
        <w:rPr>
          <w:szCs w:val="22"/>
          <w:u w:val="single"/>
        </w:rPr>
        <w:t xml:space="preserve">Předmětem </w:t>
      </w:r>
      <w:r w:rsidR="009B0820" w:rsidRPr="003D04E1">
        <w:rPr>
          <w:szCs w:val="22"/>
          <w:u w:val="single"/>
        </w:rPr>
        <w:t>smlouvy je zhotovení díla</w:t>
      </w:r>
      <w:r w:rsidR="009B0820" w:rsidRPr="003D04E1">
        <w:rPr>
          <w:szCs w:val="22"/>
        </w:rPr>
        <w:t xml:space="preserve">: </w:t>
      </w:r>
      <w:r w:rsidR="00087F66" w:rsidRPr="003D04E1">
        <w:rPr>
          <w:szCs w:val="22"/>
        </w:rPr>
        <w:t>„</w:t>
      </w:r>
      <w:r w:rsidR="003D04E1" w:rsidRPr="003D04E1">
        <w:rPr>
          <w:b/>
          <w:szCs w:val="22"/>
        </w:rPr>
        <w:t xml:space="preserve">Cyklo Cholupice – Dolní Břežany, Praha Cholupice, č. akce 2950116“ </w:t>
      </w:r>
      <w:r w:rsidR="009B0820" w:rsidRPr="003D04E1">
        <w:rPr>
          <w:bCs/>
        </w:rPr>
        <w:t xml:space="preserve">dle projektové dokumentace, kterou </w:t>
      </w:r>
      <w:r w:rsidR="009B0820" w:rsidRPr="00A4576F">
        <w:t xml:space="preserve">zpracovala </w:t>
      </w:r>
      <w:r w:rsidR="0008297B" w:rsidRPr="00A4576F">
        <w:t xml:space="preserve">společnost </w:t>
      </w:r>
      <w:r w:rsidR="003D04E1">
        <w:t xml:space="preserve">AGA - Letiště, s.r.o., Jenečská 885, 253 01 Hostivice, </w:t>
      </w:r>
      <w:r w:rsidR="003D04E1">
        <w:rPr>
          <w:i/>
        </w:rPr>
        <w:t>Kontaktní adresa: Michelská 12a, 140 00 Praha 4.</w:t>
      </w:r>
    </w:p>
    <w:p w:rsidR="003D04E1" w:rsidRDefault="003D04E1" w:rsidP="003D04E1">
      <w:pPr>
        <w:pStyle w:val="Zkladntext"/>
        <w:ind w:left="426"/>
      </w:pPr>
    </w:p>
    <w:p w:rsidR="00B46AD0" w:rsidRPr="00D83527" w:rsidRDefault="00B46AD0" w:rsidP="00E60415">
      <w:pPr>
        <w:pStyle w:val="Odstavecseseznamem"/>
        <w:spacing w:before="120"/>
        <w:ind w:left="426"/>
        <w:jc w:val="both"/>
      </w:pPr>
      <w:r w:rsidRPr="00D83527">
        <w:t>Dílo je vymezeno následovně:</w:t>
      </w:r>
    </w:p>
    <w:p w:rsidR="00087F66" w:rsidRDefault="002D5D05" w:rsidP="002D5D05">
      <w:pPr>
        <w:spacing w:before="120"/>
        <w:ind w:left="426"/>
        <w:jc w:val="both"/>
      </w:pPr>
      <w:r>
        <w:t xml:space="preserve">Předmětem plnění je výstavba nového bezmotorového spojení pod mostním objektem Čuprova </w:t>
      </w:r>
      <w:r w:rsidR="003D04E1" w:rsidRPr="003D04E1">
        <w:t>Předmětem plnění je kácení, sadové úpravy a realizace nové cyklostezky šíře 2,5 m, s asfaltovým povrchem, v trase historické úvozové cesty. Dopravní značení bude provedeno dle TP, finální vodorovné dopravní značení (VDZ) v plastu.</w:t>
      </w:r>
    </w:p>
    <w:p w:rsidR="002D5D05" w:rsidRDefault="002D5D05" w:rsidP="002D5D05">
      <w:pPr>
        <w:ind w:left="426"/>
        <w:jc w:val="both"/>
      </w:pPr>
    </w:p>
    <w:p w:rsidR="001515B3" w:rsidRPr="00ED4032" w:rsidRDefault="001515B3" w:rsidP="00A24EA8">
      <w:pPr>
        <w:ind w:left="426"/>
      </w:pPr>
      <w:r w:rsidRPr="00ED4032">
        <w:t xml:space="preserve">Součástí předmětu plnění je:  </w:t>
      </w:r>
    </w:p>
    <w:p w:rsidR="001515B3" w:rsidRPr="002C6926" w:rsidRDefault="001515B3" w:rsidP="00A24EA8">
      <w:pPr>
        <w:numPr>
          <w:ilvl w:val="0"/>
          <w:numId w:val="29"/>
        </w:numPr>
        <w:tabs>
          <w:tab w:val="clear" w:pos="360"/>
          <w:tab w:val="num" w:pos="525"/>
        </w:tabs>
        <w:spacing w:before="60"/>
        <w:ind w:left="426" w:firstLine="0"/>
      </w:pPr>
      <w:r w:rsidRPr="002C6926">
        <w:t>zajištění DIR,</w:t>
      </w:r>
    </w:p>
    <w:p w:rsidR="001515B3" w:rsidRPr="002C6926" w:rsidRDefault="002C6926" w:rsidP="00A24EA8">
      <w:pPr>
        <w:numPr>
          <w:ilvl w:val="0"/>
          <w:numId w:val="29"/>
        </w:numPr>
        <w:tabs>
          <w:tab w:val="num" w:pos="-468"/>
        </w:tabs>
        <w:ind w:left="426" w:firstLine="0"/>
      </w:pPr>
      <w:r>
        <w:t>projekt a realizace DIO.</w:t>
      </w:r>
    </w:p>
    <w:p w:rsidR="001515B3" w:rsidRPr="00ED4032" w:rsidRDefault="001515B3" w:rsidP="00A24EA8">
      <w:pPr>
        <w:pStyle w:val="Odstavecseseznamem"/>
        <w:ind w:left="426"/>
        <w:rPr>
          <w:highlight w:val="yellow"/>
        </w:rPr>
      </w:pPr>
    </w:p>
    <w:p w:rsidR="00B953CF" w:rsidRDefault="00477FAB" w:rsidP="00A24EA8">
      <w:pPr>
        <w:ind w:left="426"/>
        <w:jc w:val="both"/>
      </w:pPr>
      <w:r>
        <w:t xml:space="preserve">Dále </w:t>
      </w:r>
      <w:r w:rsidR="009C1189">
        <w:t xml:space="preserve">jsou </w:t>
      </w:r>
      <w:r>
        <w:t>so</w:t>
      </w:r>
      <w:r w:rsidR="00B953CF">
        <w:t xml:space="preserve">učástí předmětu plnění rovněž další povinnosti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7C2F9F" w:rsidRDefault="009B0820" w:rsidP="007C2F9F">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3D04E1">
        <w:t>katastrální území Praha Cholupice</w:t>
      </w:r>
    </w:p>
    <w:p w:rsidR="00424D04" w:rsidRDefault="00094627" w:rsidP="007C2F9F">
      <w:pPr>
        <w:spacing w:before="360"/>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„HLMP“)</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Pr>
          <w:bCs/>
        </w:rPr>
        <w:t xml:space="preserve">pro účely této Smlouvy též jako </w:t>
      </w:r>
      <w:r w:rsidR="008704BD">
        <w:rPr>
          <w:rFonts w:eastAsiaTheme="minorEastAsia"/>
        </w:rPr>
        <w:t>„</w:t>
      </w:r>
      <w:r w:rsidR="008704BD">
        <w:rPr>
          <w:rFonts w:eastAsiaTheme="minorEastAsia"/>
          <w:b/>
        </w:rPr>
        <w:t>Smlouva HLMP</w:t>
      </w:r>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t xml:space="preserve"> 4.  </w:t>
      </w:r>
      <w:r w:rsidR="002C7728" w:rsidRPr="00BD6C06">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087F66" w:rsidRDefault="00087F66" w:rsidP="00A24EA8">
      <w:pPr>
        <w:pStyle w:val="Nadpis2"/>
        <w:jc w:val="center"/>
        <w:rPr>
          <w:rFonts w:cs="Courier New"/>
        </w:rPr>
      </w:pPr>
    </w:p>
    <w:p w:rsidR="009B0820" w:rsidRPr="00D83527" w:rsidRDefault="009B0820" w:rsidP="00A24EA8">
      <w:pPr>
        <w:pStyle w:val="Nadpis2"/>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167645" w:rsidRPr="002C6926" w:rsidRDefault="009B0820" w:rsidP="00CA69D4">
      <w:pPr>
        <w:pStyle w:val="Odstavecseseznamem"/>
        <w:numPr>
          <w:ilvl w:val="0"/>
          <w:numId w:val="26"/>
        </w:numPr>
        <w:ind w:left="426" w:hanging="426"/>
        <w:jc w:val="both"/>
      </w:pPr>
      <w:r w:rsidRPr="002C6926">
        <w:rPr>
          <w:rFonts w:cs="Courier New"/>
        </w:rPr>
        <w:t xml:space="preserve">Termín zahájení: </w:t>
      </w:r>
      <w:r w:rsidR="009D2ABB" w:rsidRPr="002C6926">
        <w:rPr>
          <w:rFonts w:cs="Courier New"/>
        </w:rPr>
        <w:t xml:space="preserve">po uveřejnění </w:t>
      </w:r>
      <w:r w:rsidRPr="002C6926">
        <w:rPr>
          <w:rFonts w:cs="Courier New"/>
        </w:rPr>
        <w:t xml:space="preserve"> </w:t>
      </w:r>
      <w:r w:rsidR="009D2ABB" w:rsidRPr="002C6926">
        <w:rPr>
          <w:rFonts w:cs="Courier New"/>
        </w:rPr>
        <w:t xml:space="preserve">této smlouvy v registru smluv a </w:t>
      </w:r>
      <w:r w:rsidR="00CA69D4" w:rsidRPr="002C6926">
        <w:t xml:space="preserve">po vydání </w:t>
      </w:r>
      <w:r w:rsidRPr="002C6926">
        <w:t>DIR</w:t>
      </w:r>
      <w:r w:rsidR="00CA69D4" w:rsidRPr="002C6926">
        <w:t xml:space="preserve"> odborem dopravy Magistrátu hl.m. Prahy</w:t>
      </w:r>
      <w:r w:rsidRPr="002C6926">
        <w:t xml:space="preserve">, který zajišťuje </w:t>
      </w:r>
      <w:r w:rsidR="00251C13" w:rsidRPr="002C6926">
        <w:t>zhotovitel</w:t>
      </w:r>
      <w:r w:rsidR="00CA69D4" w:rsidRPr="002C6926">
        <w:t xml:space="preserve"> </w:t>
      </w:r>
      <w:r w:rsidR="007C03F1" w:rsidRPr="002C6926">
        <w:t>a ve smyslu od</w:t>
      </w:r>
      <w:r w:rsidR="009D2ABB" w:rsidRPr="002C6926">
        <w:t>s</w:t>
      </w:r>
      <w:r w:rsidR="007C03F1" w:rsidRPr="002C6926">
        <w:t xml:space="preserve">t. </w:t>
      </w:r>
      <w:r w:rsidR="009D2ABB" w:rsidRPr="002C6926">
        <w:t xml:space="preserve">5 </w:t>
      </w:r>
      <w:r w:rsidR="007C03F1" w:rsidRPr="002C6926">
        <w:t>tohoto článku</w:t>
      </w:r>
      <w:r w:rsidR="0080705F" w:rsidRPr="002C6926">
        <w:t>, nestanoví-li objednatel pozdější termín</w:t>
      </w:r>
      <w:r w:rsidR="00CA69D4" w:rsidRPr="002C6926">
        <w:t>.</w:t>
      </w:r>
    </w:p>
    <w:p w:rsidR="009B0820" w:rsidRDefault="009B0820" w:rsidP="00167645">
      <w:pPr>
        <w:pStyle w:val="Odstavecseseznamem"/>
        <w:ind w:left="426"/>
      </w:pPr>
    </w:p>
    <w:p w:rsidR="009B0820" w:rsidRPr="00174BCA" w:rsidRDefault="009B0820" w:rsidP="00C81D1B">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lastRenderedPageBreak/>
        <w:t xml:space="preserve">  </w:t>
      </w:r>
      <w:r>
        <w:rPr>
          <w:rFonts w:cs="Courier New"/>
          <w:i/>
          <w:iCs/>
        </w:rPr>
        <w:tab/>
        <w:t xml:space="preserve"> </w:t>
      </w:r>
    </w:p>
    <w:p w:rsidR="009B0820" w:rsidRDefault="009B0820" w:rsidP="00841B76">
      <w:pPr>
        <w:pStyle w:val="Odstavecseseznamem"/>
        <w:ind w:left="426"/>
        <w:rPr>
          <w:rFonts w:cs="Courier New"/>
        </w:rPr>
      </w:pPr>
      <w:r w:rsidRPr="00174BCA">
        <w:rPr>
          <w:rFonts w:cs="Courier New"/>
        </w:rPr>
        <w:t xml:space="preserve">Lhůta výstavby uvedená v kalendářních dnech činí:   </w:t>
      </w:r>
    </w:p>
    <w:p w:rsidR="00756521" w:rsidRDefault="00756521" w:rsidP="00841B76">
      <w:pPr>
        <w:pStyle w:val="Odstavecseseznamem"/>
        <w:ind w:left="426"/>
        <w:rPr>
          <w:rFonts w:cs="Courier New"/>
        </w:rPr>
      </w:pPr>
    </w:p>
    <w:p w:rsidR="00B46AD0" w:rsidRPr="00174BCA"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termíny dokončení o toto prodlení prodlouží. </w:t>
      </w:r>
    </w:p>
    <w:p w:rsidR="00B46AD0" w:rsidRPr="00B46AD0" w:rsidRDefault="00B46AD0" w:rsidP="00174BCA">
      <w:pPr>
        <w:tabs>
          <w:tab w:val="num" w:pos="426"/>
        </w:tabs>
        <w:ind w:left="426" w:hanging="426"/>
        <w:jc w:val="both"/>
        <w:outlineLvl w:val="1"/>
        <w:rPr>
          <w:rFonts w:cs="Courier New"/>
          <w:bCs/>
          <w:szCs w:val="20"/>
        </w:rPr>
      </w:pPr>
    </w:p>
    <w:p w:rsidR="004B5E69" w:rsidRDefault="004B5E69" w:rsidP="004B5E69">
      <w:pPr>
        <w:pStyle w:val="Odstavecseseznamem"/>
        <w:numPr>
          <w:ilvl w:val="0"/>
          <w:numId w:val="26"/>
        </w:numPr>
        <w:ind w:left="426" w:hanging="426"/>
        <w:outlineLvl w:val="1"/>
        <w:rPr>
          <w:rFonts w:cs="Courier New"/>
        </w:rPr>
      </w:pPr>
      <w:r>
        <w:rPr>
          <w:rFonts w:cs="Courier New"/>
        </w:rPr>
        <w:t>Z</w:t>
      </w:r>
      <w:r w:rsidRPr="004B5E69">
        <w:rPr>
          <w:rFonts w:cs="Courier New"/>
        </w:rPr>
        <w:t>hotovitel je povinen řádně  a efektivně využívat možnou pracovní dobu, s ohledem na platné zákony a předpisy, zejména pak týkající se BOZP, hygienických předpisů, apod.</w:t>
      </w:r>
    </w:p>
    <w:p w:rsidR="004B5E69" w:rsidRDefault="004B5E69" w:rsidP="004B5E69">
      <w:pPr>
        <w:pStyle w:val="Odstavecseseznamem"/>
        <w:ind w:left="426"/>
        <w:outlineLvl w:val="1"/>
        <w:rPr>
          <w:rFonts w:cs="Courier New"/>
        </w:rPr>
      </w:pPr>
    </w:p>
    <w:p w:rsidR="00B46AD0" w:rsidRDefault="00251C13" w:rsidP="00584E68">
      <w:pPr>
        <w:pStyle w:val="Odstavecseseznamem"/>
        <w:numPr>
          <w:ilvl w:val="0"/>
          <w:numId w:val="26"/>
        </w:numPr>
        <w:ind w:left="426" w:hanging="426"/>
        <w:outlineLvl w:val="1"/>
        <w:rPr>
          <w:rFonts w:cs="Courier New"/>
        </w:rPr>
      </w:pPr>
      <w:r w:rsidRPr="00174BCA">
        <w:rPr>
          <w:rFonts w:cs="Courier New"/>
        </w:rPr>
        <w:t>Zhotovitel</w:t>
      </w:r>
      <w:r w:rsidR="00B46AD0" w:rsidRPr="00174BCA">
        <w:rPr>
          <w:rFonts w:cs="Courier New"/>
        </w:rPr>
        <w:t xml:space="preserve"> se zavazuje při provádění díla postupovat řádně a efektivně, aby bylo dílo provedeno dle vydaného stavebního povolení.</w:t>
      </w:r>
    </w:p>
    <w:p w:rsidR="007C2F9F" w:rsidRPr="004B5E69" w:rsidRDefault="007C2F9F" w:rsidP="00CA69D4">
      <w:pPr>
        <w:pStyle w:val="Odstavecseseznamem"/>
        <w:ind w:left="426"/>
        <w:outlineLvl w:val="1"/>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9B0820" w:rsidRDefault="009B0820">
      <w:pPr>
        <w:pStyle w:val="Nadpis2"/>
        <w:rPr>
          <w:rFonts w:cs="Courier New"/>
        </w:rPr>
      </w:pPr>
      <w:r>
        <w:rPr>
          <w:rFonts w:cs="Courier New"/>
        </w:rPr>
        <w:t xml:space="preserve">     Cena celkem včetně DPH :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ust. § 2620 odst. 2 občanského zákoníku.</w:t>
      </w:r>
    </w:p>
    <w:p w:rsidR="009B0820" w:rsidRDefault="009B0820" w:rsidP="00B17A9A">
      <w:pPr>
        <w:pStyle w:val="Nadpis2"/>
        <w:spacing w:before="36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 xml:space="preserve">k </w:t>
      </w:r>
      <w:r w:rsidR="002E35A6" w:rsidRPr="002E35A6">
        <w:rPr>
          <w:szCs w:val="22"/>
        </w:rPr>
        <w:lastRenderedPageBreak/>
        <w:t>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D74A41" w:rsidRDefault="00463221" w:rsidP="00573B83">
      <w:pPr>
        <w:spacing w:before="120"/>
        <w:ind w:left="360" w:hanging="360"/>
        <w:jc w:val="both"/>
        <w:rPr>
          <w:rFonts w:cs="Courier New"/>
        </w:rPr>
      </w:pPr>
      <w:r>
        <w:rPr>
          <w:rFonts w:cs="Courier New"/>
        </w:rPr>
        <w:t>7</w:t>
      </w:r>
      <w:r w:rsidR="002D0517">
        <w:rPr>
          <w:rFonts w:cs="Courier New"/>
        </w:rPr>
        <w:t xml:space="preserve">. </w:t>
      </w:r>
      <w:r w:rsidR="00D82BF7">
        <w:rPr>
          <w:rFonts w:cs="Courier New"/>
        </w:rPr>
        <w:t xml:space="preserve"> </w:t>
      </w:r>
      <w:r w:rsidR="00251C13">
        <w:rPr>
          <w:rFonts w:cs="Courier New"/>
        </w:rPr>
        <w:t>Zhotovitel</w:t>
      </w:r>
      <w:r w:rsidR="002D0517">
        <w:rPr>
          <w:rFonts w:cs="Courier New"/>
        </w:rPr>
        <w:t xml:space="preserve"> je povinen s poslední fakturou zaslat vyplněnou tabulku </w:t>
      </w:r>
      <w:bookmarkStart w:id="0" w:name="_GoBack"/>
      <w:r w:rsidR="002D0517">
        <w:rPr>
          <w:rFonts w:cs="Courier New"/>
        </w:rPr>
        <w:t>aktivace</w:t>
      </w:r>
      <w:bookmarkEnd w:id="0"/>
      <w:r w:rsidR="002D0517">
        <w:rPr>
          <w:rFonts w:cs="Courier New"/>
        </w:rPr>
        <w:t xml:space="preserve"> HIM, která je nedílnou přílohou této smlouvy. V tabulce budou vyplněny pouze položky týkající se dané stavby v Kč s DPH.</w:t>
      </w:r>
      <w:r w:rsidR="009B0820">
        <w:rPr>
          <w:rFonts w:cs="Courier New"/>
        </w:rPr>
        <w:t> </w:t>
      </w:r>
      <w:r w:rsidR="00B256DA">
        <w:rPr>
          <w:rFonts w:cs="Courier New"/>
        </w:rPr>
        <w:tab/>
      </w:r>
      <w:r w:rsidR="00B256DA">
        <w:rPr>
          <w:rFonts w:cs="Courier New"/>
        </w:rPr>
        <w:tab/>
      </w:r>
      <w:r w:rsidR="00B256DA">
        <w:rPr>
          <w:rFonts w:cs="Courier New"/>
        </w:rPr>
        <w:tab/>
      </w:r>
      <w:r w:rsidR="00B256DA">
        <w:rPr>
          <w:rFonts w:cs="Courier New"/>
        </w:rPr>
        <w:tab/>
      </w:r>
    </w:p>
    <w:p w:rsidR="009B0820" w:rsidRDefault="009B0820" w:rsidP="00B17A9A">
      <w:pPr>
        <w:pStyle w:val="Nadpis2"/>
        <w:spacing w:before="240"/>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902F1A">
      <w:pPr>
        <w:snapToGrid w:val="0"/>
        <w:spacing w:before="12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r w:rsidRPr="00BD08F3">
        <w:rPr>
          <w:rFonts w:cs="Courier New"/>
        </w:rPr>
        <w:t>SD</w:t>
      </w:r>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SD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E77F3C" w:rsidRDefault="00E77F3C" w:rsidP="00E77F3C">
      <w:pPr>
        <w:tabs>
          <w:tab w:val="left" w:pos="284"/>
        </w:tabs>
        <w:ind w:left="284" w:hanging="284"/>
        <w:jc w:val="both"/>
        <w:outlineLvl w:val="1"/>
        <w:rPr>
          <w:rFonts w:cs="Courier New"/>
        </w:rPr>
      </w:pPr>
      <w:r>
        <w:rPr>
          <w:rFonts w:cs="Courier New"/>
        </w:rPr>
        <w:t xml:space="preserve">3. </w:t>
      </w:r>
      <w:r w:rsidR="00251C13" w:rsidRPr="00E77F3C">
        <w:rPr>
          <w:rFonts w:cs="Courier New"/>
        </w:rPr>
        <w:t>Zhotovitel</w:t>
      </w:r>
      <w:r w:rsidR="006979FA" w:rsidRPr="00E77F3C">
        <w:rPr>
          <w:rFonts w:cs="Courier New"/>
        </w:rPr>
        <w:t xml:space="preserve"> prohlašuje, že si prohlédl místo provádění díla, seznámil se s místními podmínkami a místo je vhodné k provedení díla za podmínek sjednaných touto smlouvou. </w:t>
      </w:r>
      <w:r w:rsidR="00251C13" w:rsidRPr="00E77F3C">
        <w:rPr>
          <w:rFonts w:cs="Courier New"/>
        </w:rPr>
        <w:t>Zhotovitel</w:t>
      </w:r>
      <w:r w:rsidR="006979FA" w:rsidRPr="00E77F3C">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E77F3C">
        <w:rPr>
          <w:rFonts w:cs="Courier New"/>
        </w:rPr>
        <w:t>zhotovitel</w:t>
      </w:r>
      <w:r w:rsidR="006979FA" w:rsidRPr="00E77F3C">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9B0820" w:rsidRDefault="009B0820" w:rsidP="00B17A9A">
      <w:pPr>
        <w:pStyle w:val="Nadpis2"/>
        <w:spacing w:before="24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lastRenderedPageBreak/>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(TDI)</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lastRenderedPageBreak/>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7D5620" w:rsidRDefault="007D5620" w:rsidP="00AF3599">
      <w:pPr>
        <w:pStyle w:val="Odstavecseseznamem"/>
        <w:numPr>
          <w:ilvl w:val="0"/>
          <w:numId w:val="13"/>
        </w:numPr>
        <w:spacing w:before="120"/>
        <w:jc w:val="both"/>
        <w:rPr>
          <w:rFonts w:cs="Courier New"/>
          <w:szCs w:val="20"/>
        </w:rPr>
      </w:pPr>
      <w:r>
        <w:rPr>
          <w:snapToGrid w:val="0"/>
        </w:rPr>
        <w:t xml:space="preserve"> Budou-li při kontrole kvality díla dle odst. 5 zjištěny jakékoli závady či nedostatky, je </w:t>
      </w:r>
      <w:r w:rsidR="00251C13">
        <w:rPr>
          <w:snapToGrid w:val="0"/>
        </w:rPr>
        <w:t>zhotovitel</w:t>
      </w:r>
      <w:r>
        <w:rPr>
          <w:snapToGrid w:val="0"/>
        </w:rPr>
        <w:t xml:space="preserve"> povinen je odstranit na své náklady bez zbytečného odkladu. </w:t>
      </w:r>
      <w:r>
        <w:rPr>
          <w:rFonts w:cs="Courier New"/>
        </w:rPr>
        <w:t> </w:t>
      </w:r>
    </w:p>
    <w:p w:rsidR="00183B76" w:rsidRDefault="00FC169D">
      <w:pPr>
        <w:jc w:val="both"/>
        <w:rPr>
          <w:rFonts w:cs="Courier New"/>
        </w:rPr>
      </w:pPr>
      <w:r>
        <w:rPr>
          <w:rFonts w:cs="Courier New"/>
        </w:rPr>
        <w:t> </w:t>
      </w:r>
    </w:p>
    <w:p w:rsidR="009B0820" w:rsidRPr="00117DEE" w:rsidRDefault="009B0820" w:rsidP="00B17A9A">
      <w:pPr>
        <w:pStyle w:val="Nadpis2"/>
        <w:spacing w:before="240"/>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lastRenderedPageBreak/>
        <w:t xml:space="preserve">smluvní pokuta za prodlení </w:t>
      </w:r>
      <w:r w:rsidR="00251C13">
        <w:t>zhotovitel</w:t>
      </w:r>
      <w:r w:rsidR="00881438">
        <w:t>e s provedením díla</w:t>
      </w:r>
      <w:r w:rsidR="004B5E69">
        <w:t xml:space="preserve">, </w:t>
      </w:r>
      <w:r>
        <w:t xml:space="preserve">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 xml:space="preserve">e provést dílo řádně </w:t>
      </w:r>
      <w:r w:rsidR="005C3B35">
        <w:t xml:space="preserve">(mj. jde i o </w:t>
      </w:r>
      <w:r w:rsidR="005C3B35" w:rsidRPr="00C81D1B">
        <w:t>neefektivní využívání možné pracovní doby</w:t>
      </w:r>
      <w:r w:rsidR="005C3B35">
        <w:t xml:space="preserve"> při provádění díla) </w:t>
      </w:r>
      <w:r>
        <w:t>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w:t>
      </w:r>
      <w:r w:rsidRPr="00D96170">
        <w:t>1987 odst. 2 občanského zákoníku.</w:t>
      </w:r>
    </w:p>
    <w:p w:rsidR="009B0820" w:rsidRPr="004B5E69" w:rsidRDefault="009B0820" w:rsidP="00B17A9A">
      <w:pPr>
        <w:pStyle w:val="Nadpis2"/>
        <w:spacing w:before="480"/>
        <w:jc w:val="center"/>
        <w:rPr>
          <w:rFonts w:cs="Courier New"/>
        </w:rPr>
      </w:pPr>
      <w:r w:rsidRPr="004B5E69">
        <w:rPr>
          <w:rFonts w:cs="Courier New"/>
        </w:rPr>
        <w:t>XI.</w:t>
      </w:r>
    </w:p>
    <w:p w:rsidR="009B0820" w:rsidRPr="00FB375B" w:rsidRDefault="009B0820" w:rsidP="006C385A">
      <w:pPr>
        <w:pStyle w:val="Nadpis2"/>
        <w:jc w:val="center"/>
        <w:rPr>
          <w:rFonts w:cs="Courier New"/>
        </w:rPr>
      </w:pPr>
      <w:r w:rsidRPr="004B5E69">
        <w:rPr>
          <w:rFonts w:cs="Courier New"/>
        </w:rPr>
        <w:t>Ostatní ujednání</w:t>
      </w:r>
      <w:r w:rsidRPr="00FB375B">
        <w:rPr>
          <w:rFonts w:cs="Courier New"/>
        </w:rPr>
        <w:t> </w:t>
      </w:r>
    </w:p>
    <w:p w:rsidR="004B5E69" w:rsidRPr="002C6926" w:rsidRDefault="00E21C7A" w:rsidP="004B5E69">
      <w:pPr>
        <w:numPr>
          <w:ilvl w:val="1"/>
          <w:numId w:val="22"/>
        </w:numPr>
        <w:spacing w:before="240" w:after="120"/>
        <w:ind w:left="426" w:hanging="426"/>
        <w:jc w:val="both"/>
        <w:rPr>
          <w:rStyle w:val="Hypertextovodkaz"/>
          <w:rFonts w:cs="Courier New"/>
          <w:color w:val="auto"/>
          <w:u w:val="none"/>
        </w:rPr>
      </w:pPr>
      <w:r w:rsidRPr="004B5E69">
        <w:rPr>
          <w:rFonts w:cs="Courier New"/>
        </w:rPr>
        <w:t>Z</w:t>
      </w:r>
      <w:r w:rsidR="00BD2417" w:rsidRPr="004B5E69">
        <w:rPr>
          <w:rFonts w:cs="Courier New"/>
        </w:rPr>
        <w:t xml:space="preserve">hotovitel </w:t>
      </w:r>
      <w:r w:rsidRPr="004B5E69">
        <w:rPr>
          <w:rFonts w:cs="Courier New"/>
        </w:rPr>
        <w:t xml:space="preserve">je </w:t>
      </w:r>
      <w:r w:rsidR="00BD2417" w:rsidRPr="004B5E69">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sidRPr="004B5E69">
        <w:rPr>
          <w:rFonts w:cs="Courier New"/>
        </w:rPr>
        <w:t xml:space="preserve">doplněný o QR kód odkazující na popis stavby na </w:t>
      </w:r>
      <w:r w:rsidR="00043A83" w:rsidRPr="004B5E69">
        <w:rPr>
          <w:rFonts w:cs="Courier New"/>
        </w:rPr>
        <w:t xml:space="preserve">                         </w:t>
      </w:r>
      <w:hyperlink r:id="rId9" w:history="1">
        <w:r w:rsidR="00BD2417" w:rsidRPr="002C6926">
          <w:rPr>
            <w:rStyle w:val="Hypertextovodkaz"/>
            <w:rFonts w:eastAsiaTheme="majorEastAsia" w:cs="Courier New"/>
            <w:color w:val="auto"/>
          </w:rPr>
          <w:t>www.tsk-praha.cz</w:t>
        </w:r>
      </w:hyperlink>
    </w:p>
    <w:p w:rsidR="004B5E69" w:rsidRPr="004B5E69" w:rsidRDefault="004B5E69" w:rsidP="004B5E69">
      <w:pPr>
        <w:spacing w:before="240" w:after="120"/>
        <w:ind w:left="426"/>
        <w:jc w:val="both"/>
        <w:rPr>
          <w:rFonts w:cs="Courier New"/>
        </w:rPr>
      </w:pPr>
      <w:r w:rsidRPr="002C6926">
        <w:rPr>
          <w:rFonts w:cs="Courier New"/>
          <w:u w:val="single"/>
        </w:rPr>
        <w:t>Dále zhotovitel umístí 2 ks informační DZ s textem předepsaným TSK a termíny stavby</w:t>
      </w:r>
      <w:r w:rsidRPr="002C6926">
        <w:rPr>
          <w:rFonts w:cs="Courier New"/>
        </w:rPr>
        <w:t>.</w:t>
      </w:r>
      <w:r w:rsidRPr="004B5E69">
        <w:rPr>
          <w:rFonts w:cs="Courier New"/>
        </w:rPr>
        <w:t xml:space="preserve"> </w:t>
      </w:r>
    </w:p>
    <w:p w:rsidR="00BD2417" w:rsidRDefault="00BD2417" w:rsidP="004B5E69">
      <w:pPr>
        <w:spacing w:before="240" w:after="240"/>
        <w:ind w:left="426"/>
        <w:contextualSpacing/>
        <w:jc w:val="both"/>
        <w:rPr>
          <w:rFonts w:cs="Courier New"/>
        </w:rPr>
      </w:pPr>
      <w:r>
        <w:rPr>
          <w:rFonts w:cs="Courier New"/>
        </w:rPr>
        <w:t>Zhotovitel bere tuto povinnost na vědomí a zavazuje se ji splnit. Zhotovitel dále zajistí týdně aktualizovaný popis průběhu stavby pro umístění na webové stránky www.tsk-praha.cz.</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lastRenderedPageBreak/>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087F66" w:rsidRPr="0017701D" w:rsidRDefault="00087F66" w:rsidP="00087F66">
      <w:pPr>
        <w:pStyle w:val="Prosttext"/>
        <w:numPr>
          <w:ilvl w:val="1"/>
          <w:numId w:val="6"/>
        </w:numPr>
        <w:spacing w:before="120"/>
        <w:ind w:left="426" w:hanging="426"/>
        <w:jc w:val="both"/>
        <w:rPr>
          <w:rFonts w:ascii="Times New Roman" w:hAnsi="Times New Roman"/>
          <w:sz w:val="24"/>
          <w:szCs w:val="22"/>
        </w:rPr>
      </w:pPr>
      <w:r w:rsidRPr="00087F66">
        <w:rPr>
          <w:rFonts w:ascii="Times New Roman" w:hAnsi="Times New Roman"/>
          <w:sz w:val="24"/>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 xml:space="preserve">Vícepráce sjednané nad rámec smlouvy formou dodatku ke smlouvě budou zapsány v samostatném deníku víceprací (SD)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SD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(VV) a z</w:t>
      </w:r>
      <w:r w:rsidR="00092C62" w:rsidRPr="0017701D">
        <w:t xml:space="preserve"> maximální ceny uvedené v </w:t>
      </w:r>
      <w:r w:rsidR="002326E8" w:rsidRPr="0017701D">
        <w:t>ceníku URS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t>budou předloženy bez podrobného vyčíslení TDI,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v naléhavých případech, kdy vícepráce přímo ovlivňují splnění termínu vydaného DIR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A4576F"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xml:space="preserve">% objemu prací z celkové ceny </w:t>
      </w:r>
      <w:r w:rsidR="00180DD5" w:rsidRPr="00A4576F">
        <w:t>díla.</w:t>
      </w:r>
      <w:r w:rsidR="00596D1C" w:rsidRPr="00A4576F">
        <w:t xml:space="preserve"> </w:t>
      </w:r>
      <w:r w:rsidRPr="00A4576F">
        <w:t>Zhotovitel</w:t>
      </w:r>
      <w:r w:rsidR="00596D1C" w:rsidRPr="00A4576F">
        <w:t xml:space="preserve"> se zavazuje v případě zájmu o zadání prací </w:t>
      </w:r>
      <w:r w:rsidR="00180DD5" w:rsidRPr="00A4576F">
        <w:t>pod</w:t>
      </w:r>
      <w:r w:rsidRPr="00A4576F">
        <w:t>dodavateli</w:t>
      </w:r>
      <w:r w:rsidR="00596D1C" w:rsidRPr="00A4576F">
        <w:t xml:space="preserve"> neuvedenému v příloze vyžádat si předem souhlas objednatele.</w:t>
      </w:r>
    </w:p>
    <w:p w:rsidR="004943C6" w:rsidRPr="00A4576F" w:rsidRDefault="00251C13" w:rsidP="00AF3599">
      <w:pPr>
        <w:numPr>
          <w:ilvl w:val="1"/>
          <w:numId w:val="6"/>
        </w:numPr>
        <w:spacing w:before="120"/>
        <w:ind w:left="426" w:hanging="426"/>
        <w:jc w:val="both"/>
      </w:pPr>
      <w:r w:rsidRPr="00A4576F">
        <w:lastRenderedPageBreak/>
        <w:t>Zhotovitel</w:t>
      </w:r>
      <w:r w:rsidR="004943C6" w:rsidRPr="00A4576F">
        <w:t xml:space="preserve"> se zavazuje dodržovat při provádění díla podmínky stavebního povolení, ohlášení stavby a veškerých dalších vyjádření orgánů státní správy</w:t>
      </w:r>
      <w:r w:rsidR="000872F5" w:rsidRPr="00A4576F">
        <w:t xml:space="preserve"> a dotčených organizací</w:t>
      </w:r>
      <w:r w:rsidR="004943C6" w:rsidRPr="00A4576F">
        <w:t xml:space="preserve">. </w:t>
      </w:r>
    </w:p>
    <w:p w:rsidR="004943C6" w:rsidRPr="00A4576F" w:rsidRDefault="004943C6" w:rsidP="00AF3599">
      <w:pPr>
        <w:numPr>
          <w:ilvl w:val="1"/>
          <w:numId w:val="6"/>
        </w:numPr>
        <w:spacing w:before="120"/>
        <w:ind w:left="426" w:hanging="426"/>
        <w:jc w:val="both"/>
      </w:pPr>
      <w:r w:rsidRPr="00A4576F">
        <w:t>Při realizaci díla budou strany akceptovat podmínky provádění díla dle závazných rozhodnutí orgánů státní správy.</w:t>
      </w:r>
    </w:p>
    <w:p w:rsidR="0017701D" w:rsidRPr="004B5E69" w:rsidRDefault="00251C13" w:rsidP="00AF3599">
      <w:pPr>
        <w:pStyle w:val="Zkladntext3"/>
        <w:numPr>
          <w:ilvl w:val="1"/>
          <w:numId w:val="6"/>
        </w:numPr>
        <w:spacing w:before="120"/>
        <w:ind w:left="426" w:hanging="426"/>
        <w:rPr>
          <w:rFonts w:ascii="Times New Roman" w:hAnsi="Times New Roman"/>
          <w:sz w:val="24"/>
          <w:szCs w:val="24"/>
        </w:rPr>
      </w:pPr>
      <w:r w:rsidRPr="00A4576F">
        <w:rPr>
          <w:rFonts w:ascii="Times New Roman" w:hAnsi="Times New Roman"/>
          <w:sz w:val="24"/>
          <w:szCs w:val="24"/>
        </w:rPr>
        <w:t>Zhotovitel</w:t>
      </w:r>
      <w:r w:rsidR="0017701D" w:rsidRPr="00A4576F">
        <w:rPr>
          <w:rFonts w:ascii="Times New Roman" w:hAnsi="Times New Roman"/>
          <w:sz w:val="24"/>
          <w:szCs w:val="24"/>
        </w:rPr>
        <w:t xml:space="preserve"> zajistí DIR, dodrží jeho podmínky a podmínky dopravní obslužnosti a uhradí jakékoliv sankce za </w:t>
      </w:r>
      <w:r w:rsidR="0017701D" w:rsidRPr="004B5E69">
        <w:rPr>
          <w:rFonts w:ascii="Times New Roman" w:hAnsi="Times New Roman"/>
          <w:sz w:val="24"/>
          <w:szCs w:val="24"/>
        </w:rPr>
        <w:t xml:space="preserve">jeho porušení. V případě, že oprava nebude dokončena v termínu dle DIRu, si </w:t>
      </w:r>
      <w:r w:rsidRPr="004B5E69">
        <w:rPr>
          <w:rFonts w:ascii="Times New Roman" w:hAnsi="Times New Roman"/>
          <w:sz w:val="24"/>
          <w:szCs w:val="24"/>
        </w:rPr>
        <w:t>zhotovitel</w:t>
      </w:r>
      <w:r w:rsidR="0017701D" w:rsidRPr="004B5E69">
        <w:rPr>
          <w:rFonts w:ascii="Times New Roman" w:hAnsi="Times New Roman"/>
          <w:sz w:val="24"/>
          <w:szCs w:val="24"/>
        </w:rPr>
        <w:t xml:space="preserve"> sám a na vlastní náklady zajistí projednání a prodloužení (vydání) DIRu k řádnému dokončení práce.</w:t>
      </w:r>
    </w:p>
    <w:p w:rsidR="00E550C5" w:rsidRPr="004B5E69" w:rsidRDefault="009E7B0C" w:rsidP="009E7B0C">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Osazení dopravního značení bude provedeno odbornou firmou. </w:t>
      </w:r>
      <w:r w:rsidR="00E550C5" w:rsidRPr="004B5E69">
        <w:rPr>
          <w:rFonts w:ascii="Times New Roman" w:hAnsi="Times New Roman"/>
          <w:sz w:val="24"/>
          <w:szCs w:val="24"/>
        </w:rPr>
        <w:t xml:space="preserve">Zhotovitel se zavazuje, že dopravní značení bude realizováno dle </w:t>
      </w:r>
      <w:r w:rsidR="007055AD" w:rsidRPr="004B5E69">
        <w:rPr>
          <w:rFonts w:ascii="Times New Roman" w:hAnsi="Times New Roman"/>
          <w:sz w:val="24"/>
          <w:szCs w:val="24"/>
        </w:rPr>
        <w:t>TP TSK</w:t>
      </w:r>
      <w:r w:rsidR="00E550C5" w:rsidRPr="004B5E69">
        <w:rPr>
          <w:rFonts w:ascii="Times New Roman" w:hAnsi="Times New Roman"/>
          <w:sz w:val="24"/>
          <w:szCs w:val="24"/>
        </w:rPr>
        <w:t>.</w:t>
      </w:r>
    </w:p>
    <w:p w:rsidR="004943C6"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si na vlastní náklady zajistí zařízení staveniště</w:t>
      </w:r>
      <w:r w:rsidR="00983376" w:rsidRPr="004B5E69">
        <w:rPr>
          <w:rFonts w:ascii="Times New Roman" w:hAnsi="Times New Roman"/>
          <w:sz w:val="24"/>
          <w:szCs w:val="24"/>
        </w:rPr>
        <w:t>, včetně projednání jeho umístění</w:t>
      </w:r>
      <w:r w:rsidR="004943C6" w:rsidRPr="004B5E69">
        <w:rPr>
          <w:rFonts w:ascii="Times New Roman" w:hAnsi="Times New Roman"/>
          <w:sz w:val="24"/>
          <w:szCs w:val="24"/>
        </w:rPr>
        <w:t>, jeho vytýčení příp. projednání záboru jeho plochy, zákresy stávajících inženýrských sítí a jejich vytýčení</w:t>
      </w:r>
      <w:r w:rsidR="00C51E0A" w:rsidRPr="004B5E69">
        <w:rPr>
          <w:rFonts w:ascii="Times New Roman" w:hAnsi="Times New Roman"/>
          <w:sz w:val="24"/>
          <w:szCs w:val="24"/>
        </w:rPr>
        <w:t xml:space="preserve"> a měření vibrací během stavby.</w:t>
      </w:r>
    </w:p>
    <w:p w:rsidR="004943C6"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předáním díla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C51E0A" w:rsidRPr="004B5E69">
        <w:rPr>
          <w:rFonts w:ascii="Times New Roman" w:hAnsi="Times New Roman"/>
          <w:sz w:val="24"/>
          <w:szCs w:val="24"/>
        </w:rPr>
        <w:t xml:space="preserve"> zajistí dopracování projektové realizační dokumentace a zábor veřejného prostranství.</w:t>
      </w:r>
    </w:p>
    <w:p w:rsidR="00C51E0A" w:rsidRPr="004B5E69" w:rsidRDefault="00C51E0A"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zahájením stavby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w:t>
      </w:r>
      <w:r w:rsidR="009E7B0C" w:rsidRPr="004B5E69">
        <w:rPr>
          <w:rFonts w:ascii="Times New Roman" w:hAnsi="Times New Roman"/>
          <w:sz w:val="24"/>
          <w:szCs w:val="24"/>
        </w:rPr>
        <w:t>2</w:t>
      </w:r>
      <w:r w:rsidRPr="004B5E69">
        <w:rPr>
          <w:rFonts w:ascii="Times New Roman" w:hAnsi="Times New Roman"/>
          <w:sz w:val="24"/>
          <w:szCs w:val="24"/>
        </w:rPr>
        <w:t xml:space="preserve"> paré RDS a pasportizaci objektů.</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bere na vědomí, že použití náhradních hmot, materiálů nebo výrobků musí odsouhlasit objednatel a zpracovatel PD.</w:t>
      </w:r>
      <w:r w:rsidR="009B0820" w:rsidRPr="004B5E69">
        <w:rPr>
          <w:rFonts w:ascii="Times New Roman" w:hAnsi="Times New Roman"/>
          <w:sz w:val="24"/>
          <w:szCs w:val="24"/>
        </w:rPr>
        <w:t xml:space="preserve"> </w:t>
      </w:r>
    </w:p>
    <w:p w:rsidR="002670A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2670AA" w:rsidRPr="004B5E69">
        <w:rPr>
          <w:rFonts w:ascii="Times New Roman" w:hAnsi="Times New Roman"/>
          <w:sz w:val="24"/>
          <w:szCs w:val="24"/>
        </w:rPr>
        <w:t xml:space="preserve"> se zavazuje, že se bude v průběhu provádění díla řídit technickými normami a předpisy, které předložil k odsouhlasení objednateli před podpisem smlouvy, a že při realizaci budou použity asfaltové směsi, jejichž průkazní zkoušky předložil před podpisem smlouvy                    ke schválení objednateli.</w:t>
      </w:r>
    </w:p>
    <w:p w:rsidR="002C6926" w:rsidRDefault="004943C6" w:rsidP="00AF3599">
      <w:pPr>
        <w:pStyle w:val="Zkladntext3"/>
        <w:numPr>
          <w:ilvl w:val="1"/>
          <w:numId w:val="6"/>
        </w:numPr>
        <w:spacing w:before="120"/>
        <w:ind w:left="426" w:hanging="426"/>
        <w:rPr>
          <w:rFonts w:ascii="Times New Roman" w:hAnsi="Times New Roman"/>
          <w:sz w:val="24"/>
          <w:szCs w:val="24"/>
        </w:rPr>
      </w:pPr>
      <w:r w:rsidRPr="002C6926">
        <w:rPr>
          <w:rFonts w:ascii="Times New Roman" w:hAnsi="Times New Roman"/>
          <w:sz w:val="24"/>
          <w:szCs w:val="24"/>
        </w:rPr>
        <w:t xml:space="preserve"> </w:t>
      </w:r>
      <w:r w:rsidR="00251C13" w:rsidRPr="002C6926">
        <w:rPr>
          <w:rFonts w:ascii="Times New Roman" w:hAnsi="Times New Roman"/>
          <w:sz w:val="24"/>
          <w:szCs w:val="24"/>
        </w:rPr>
        <w:t>Zhotovitel</w:t>
      </w:r>
      <w:r w:rsidR="009B0820" w:rsidRPr="002C6926">
        <w:rPr>
          <w:rFonts w:ascii="Times New Roman" w:hAnsi="Times New Roman"/>
          <w:sz w:val="24"/>
          <w:szCs w:val="24"/>
        </w:rPr>
        <w:t xml:space="preserve"> se zavazuje, že předloží při </w:t>
      </w:r>
      <w:r w:rsidR="00187D20" w:rsidRPr="002C6926">
        <w:rPr>
          <w:rFonts w:ascii="Times New Roman" w:hAnsi="Times New Roman"/>
          <w:sz w:val="24"/>
          <w:szCs w:val="24"/>
        </w:rPr>
        <w:t>předání díla</w:t>
      </w:r>
      <w:r w:rsidR="009B0820" w:rsidRPr="002C6926">
        <w:rPr>
          <w:rFonts w:ascii="Times New Roman" w:hAnsi="Times New Roman"/>
          <w:sz w:val="24"/>
          <w:szCs w:val="24"/>
        </w:rPr>
        <w:t xml:space="preserve"> kontrolní zkoušky materiálů, které byly na stavbě použity, dále přejímací zkoušky hotové úpravy provedené zkušební laboratoří akreditovanou pro tento typ zkoušek</w:t>
      </w:r>
    </w:p>
    <w:p w:rsidR="00BD2417" w:rsidRPr="002C6926" w:rsidRDefault="00BD2417" w:rsidP="00AF3599">
      <w:pPr>
        <w:pStyle w:val="Zkladntext3"/>
        <w:numPr>
          <w:ilvl w:val="1"/>
          <w:numId w:val="6"/>
        </w:numPr>
        <w:spacing w:before="120"/>
        <w:ind w:left="426" w:hanging="426"/>
        <w:rPr>
          <w:rFonts w:ascii="Times New Roman" w:hAnsi="Times New Roman"/>
          <w:sz w:val="24"/>
          <w:szCs w:val="24"/>
        </w:rPr>
      </w:pPr>
      <w:r w:rsidRPr="002C6926">
        <w:rPr>
          <w:rFonts w:ascii="Times New Roman" w:hAnsi="Times New Roman"/>
          <w:sz w:val="24"/>
          <w:szCs w:val="24"/>
        </w:rPr>
        <w:t>Zhotovitel se zavazuje, že zajistí zhotovení geometrických plánů po ukončení stavby.</w:t>
      </w:r>
    </w:p>
    <w:p w:rsidR="00BD2417" w:rsidRPr="002C6926" w:rsidRDefault="00BD2417" w:rsidP="00BD2417">
      <w:pPr>
        <w:pStyle w:val="Zkladntext3"/>
        <w:numPr>
          <w:ilvl w:val="1"/>
          <w:numId w:val="6"/>
        </w:numPr>
        <w:spacing w:before="120"/>
        <w:ind w:left="426" w:hanging="426"/>
        <w:rPr>
          <w:rFonts w:ascii="Times New Roman" w:hAnsi="Times New Roman"/>
          <w:sz w:val="24"/>
          <w:szCs w:val="24"/>
        </w:rPr>
      </w:pPr>
      <w:r w:rsidRPr="002C6926">
        <w:rPr>
          <w:rFonts w:ascii="Times New Roman" w:hAnsi="Times New Roman"/>
          <w:snapToGrid w:val="0"/>
          <w:color w:val="000000"/>
          <w:sz w:val="24"/>
          <w:szCs w:val="24"/>
        </w:rPr>
        <w:t>Zhotovitel předá na odd</w:t>
      </w:r>
      <w:r w:rsidR="002C3CC7" w:rsidRPr="002C6926">
        <w:rPr>
          <w:rFonts w:ascii="Times New Roman" w:hAnsi="Times New Roman"/>
          <w:snapToGrid w:val="0"/>
          <w:color w:val="000000"/>
          <w:sz w:val="24"/>
          <w:szCs w:val="24"/>
        </w:rPr>
        <w:t>. inf. rozvoje a GIS</w:t>
      </w:r>
      <w:r w:rsidRPr="002C6926">
        <w:rPr>
          <w:rFonts w:ascii="Times New Roman" w:hAnsi="Times New Roman"/>
          <w:snapToGrid w:val="0"/>
          <w:color w:val="000000"/>
          <w:sz w:val="24"/>
          <w:szCs w:val="24"/>
        </w:rPr>
        <w:t xml:space="preserve"> dokumentaci skutečného provedení stavby</w:t>
      </w:r>
      <w:r w:rsidRPr="002C6926">
        <w:t xml:space="preserve"> </w:t>
      </w:r>
      <w:r w:rsidRPr="002C6926">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543593" w:rsidRDefault="00543593" w:rsidP="00983F5C">
      <w:pPr>
        <w:pStyle w:val="Nadpis2"/>
        <w:jc w:val="center"/>
        <w:rPr>
          <w:rFonts w:cs="Courier New"/>
        </w:rPr>
      </w:pPr>
    </w:p>
    <w:p w:rsidR="002C6926" w:rsidRPr="004B5E69" w:rsidRDefault="002C6926" w:rsidP="00983F5C">
      <w:pPr>
        <w:pStyle w:val="Nadpis2"/>
        <w:jc w:val="center"/>
        <w:rPr>
          <w:rFonts w:cs="Courier New"/>
        </w:rPr>
      </w:pPr>
    </w:p>
    <w:p w:rsidR="009B0820" w:rsidRPr="004B5E69" w:rsidRDefault="009B0820" w:rsidP="00707039">
      <w:pPr>
        <w:pStyle w:val="Nadpis2"/>
        <w:jc w:val="center"/>
        <w:rPr>
          <w:rFonts w:cs="Courier New"/>
        </w:rPr>
      </w:pPr>
      <w:r w:rsidRPr="004B5E69">
        <w:rPr>
          <w:rFonts w:cs="Courier New"/>
        </w:rPr>
        <w:t>XII.</w:t>
      </w:r>
    </w:p>
    <w:p w:rsidR="009B0820" w:rsidRPr="004B5E69" w:rsidRDefault="009B0820" w:rsidP="00983F5C">
      <w:pPr>
        <w:pStyle w:val="Nzevlnku"/>
        <w:rPr>
          <w:szCs w:val="24"/>
        </w:rPr>
      </w:pPr>
      <w:r w:rsidRPr="004B5E69">
        <w:rPr>
          <w:szCs w:val="24"/>
        </w:rPr>
        <w:t>Pojištění</w:t>
      </w:r>
    </w:p>
    <w:p w:rsidR="004943C6" w:rsidRPr="004B5E69" w:rsidRDefault="004943C6" w:rsidP="004943C6">
      <w:pPr>
        <w:tabs>
          <w:tab w:val="left" w:pos="284"/>
          <w:tab w:val="left" w:pos="426"/>
        </w:tabs>
        <w:spacing w:before="360"/>
        <w:ind w:left="284" w:hanging="284"/>
        <w:jc w:val="both"/>
        <w:outlineLvl w:val="1"/>
        <w:rPr>
          <w:lang w:val="x-none" w:eastAsia="x-none"/>
        </w:rPr>
      </w:pPr>
      <w:r w:rsidRPr="004B5E69">
        <w:rPr>
          <w:lang w:eastAsia="x-none"/>
        </w:rPr>
        <w:t xml:space="preserve">1. </w:t>
      </w:r>
      <w:r w:rsidR="00251C13" w:rsidRPr="004B5E69">
        <w:rPr>
          <w:lang w:eastAsia="x-none"/>
        </w:rPr>
        <w:t>Zhotovitel</w:t>
      </w:r>
      <w:r w:rsidRPr="004B5E69">
        <w:rPr>
          <w:lang w:eastAsia="x-none"/>
        </w:rPr>
        <w:t xml:space="preserve"> </w:t>
      </w:r>
      <w:r w:rsidRPr="004B5E69">
        <w:rPr>
          <w:lang w:val="x-none" w:eastAsia="x-none"/>
        </w:rPr>
        <w:t xml:space="preserve">se zavazuje </w:t>
      </w:r>
      <w:r w:rsidRPr="004B5E69">
        <w:rPr>
          <w:lang w:eastAsia="x-none"/>
        </w:rPr>
        <w:t xml:space="preserve">mít </w:t>
      </w:r>
      <w:r w:rsidRPr="004B5E69">
        <w:rPr>
          <w:lang w:val="x-none" w:eastAsia="x-none"/>
        </w:rPr>
        <w:t xml:space="preserve">po dobu trvání této Smlouvy </w:t>
      </w:r>
      <w:r w:rsidRPr="004B5E69">
        <w:rPr>
          <w:lang w:eastAsia="x-none"/>
        </w:rPr>
        <w:t>sjednáno</w:t>
      </w:r>
      <w:r w:rsidRPr="004B5E69">
        <w:rPr>
          <w:lang w:val="x-none" w:eastAsia="x-none"/>
        </w:rPr>
        <w:t xml:space="preserve"> pojištění své odpovědnosti za škodu způsobenou třetí osobě, a to tak, aby limit pojistného plnění</w:t>
      </w:r>
      <w:r w:rsidRPr="004B5E69">
        <w:rPr>
          <w:lang w:eastAsia="x-none"/>
        </w:rPr>
        <w:t xml:space="preserve"> </w:t>
      </w:r>
      <w:r w:rsidRPr="004B5E69">
        <w:rPr>
          <w:lang w:val="x-none" w:eastAsia="x-none"/>
        </w:rPr>
        <w:t xml:space="preserve">sjednaný </w:t>
      </w:r>
      <w:r w:rsidR="00251C13" w:rsidRPr="004B5E69">
        <w:rPr>
          <w:lang w:eastAsia="x-none"/>
        </w:rPr>
        <w:t>zhotovitel</w:t>
      </w:r>
      <w:r w:rsidRPr="004B5E69">
        <w:rPr>
          <w:lang w:eastAsia="x-none"/>
        </w:rPr>
        <w:t>em</w:t>
      </w:r>
      <w:r w:rsidRPr="004B5E69">
        <w:rPr>
          <w:lang w:val="x-none" w:eastAsia="x-none"/>
        </w:rPr>
        <w:t xml:space="preserve"> na základě takové pojistné smlouvy činil pro jednu škodnou událost minimálně </w:t>
      </w:r>
      <w:r w:rsidR="0070398E">
        <w:rPr>
          <w:b/>
          <w:lang w:eastAsia="x-none"/>
        </w:rPr>
        <w:t>5</w:t>
      </w:r>
      <w:r w:rsidRPr="004B5E69">
        <w:rPr>
          <w:b/>
          <w:lang w:eastAsia="x-none"/>
        </w:rPr>
        <w:t> 000 000,</w:t>
      </w:r>
      <w:r w:rsidRPr="004B5E69">
        <w:rPr>
          <w:b/>
          <w:lang w:val="x-none" w:eastAsia="x-none"/>
        </w:rPr>
        <w:t>- Kč</w:t>
      </w:r>
      <w:r w:rsidRPr="004B5E69">
        <w:rPr>
          <w:lang w:val="x-none" w:eastAsia="x-none"/>
        </w:rPr>
        <w:t>. Tento limit nelze nahradit kumulací pojistných plnění na základě více pojistných smluv.</w:t>
      </w:r>
    </w:p>
    <w:p w:rsidR="004943C6" w:rsidRPr="004B5E69" w:rsidRDefault="004943C6" w:rsidP="004943C6">
      <w:pPr>
        <w:tabs>
          <w:tab w:val="left" w:pos="284"/>
        </w:tabs>
        <w:spacing w:before="120"/>
        <w:ind w:left="284" w:hanging="284"/>
        <w:jc w:val="both"/>
        <w:outlineLvl w:val="1"/>
        <w:rPr>
          <w:lang w:val="x-none" w:eastAsia="x-none"/>
        </w:rPr>
      </w:pPr>
      <w:r w:rsidRPr="004B5E69">
        <w:rPr>
          <w:lang w:eastAsia="x-none"/>
        </w:rPr>
        <w:t xml:space="preserve">2. </w:t>
      </w:r>
      <w:r w:rsidR="00251C13" w:rsidRPr="004B5E69">
        <w:rPr>
          <w:lang w:eastAsia="x-none"/>
        </w:rPr>
        <w:t>Zhotovitel</w:t>
      </w:r>
      <w:r w:rsidRPr="004B5E69">
        <w:rPr>
          <w:lang w:val="x-none" w:eastAsia="x-none"/>
        </w:rPr>
        <w:t xml:space="preserve"> je povinen předložit kdykoliv po dobu trvání této </w:t>
      </w:r>
      <w:r w:rsidR="002326E8" w:rsidRPr="004B5E69">
        <w:rPr>
          <w:lang w:val="x-none" w:eastAsia="x-none"/>
        </w:rPr>
        <w:t>smlouvy</w:t>
      </w:r>
      <w:r w:rsidRPr="004B5E69">
        <w:rPr>
          <w:lang w:val="x-none" w:eastAsia="x-none"/>
        </w:rPr>
        <w:t xml:space="preserve"> na žádost </w:t>
      </w:r>
      <w:r w:rsidR="002326E8" w:rsidRPr="004B5E69">
        <w:rPr>
          <w:lang w:val="x-none" w:eastAsia="x-none"/>
        </w:rPr>
        <w:t>objednatele</w:t>
      </w:r>
      <w:r w:rsidRPr="004B5E69">
        <w:rPr>
          <w:lang w:val="x-none" w:eastAsia="x-none"/>
        </w:rPr>
        <w:t xml:space="preserve"> uzavřenou pojistnou smlouvu, pojistku nebo potvrzení příslušné pojišťovny, příp. potvrzení </w:t>
      </w:r>
      <w:r w:rsidRPr="004B5E69">
        <w:rPr>
          <w:lang w:val="x-none" w:eastAsia="x-none"/>
        </w:rPr>
        <w:lastRenderedPageBreak/>
        <w:t xml:space="preserve">pojišťovacího zprostředkovatele (insurance broker), prokazující existenci pojištění v rozsahu požadovaném v předchozím odstavci. </w:t>
      </w:r>
    </w:p>
    <w:p w:rsidR="009B0820" w:rsidRDefault="009B0820" w:rsidP="00B17A9A">
      <w:pPr>
        <w:pStyle w:val="Nadpis2"/>
        <w:spacing w:before="360"/>
        <w:jc w:val="center"/>
        <w:rPr>
          <w:rFonts w:cs="Courier New"/>
        </w:rPr>
      </w:pPr>
      <w:r w:rsidRPr="004B5E69">
        <w:rPr>
          <w:rFonts w:cs="Courier New"/>
        </w:rPr>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175C27" w:rsidRDefault="00175C27" w:rsidP="00175C27">
      <w:pPr>
        <w:pStyle w:val="Odstavecseseznamem"/>
        <w:spacing w:before="120" w:line="240" w:lineRule="atLeast"/>
        <w:ind w:left="357"/>
        <w:contextualSpacing w:val="0"/>
        <w:jc w:val="both"/>
        <w:rPr>
          <w:rFonts w:cs="Courier New"/>
        </w:rPr>
      </w:pPr>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367C19">
      <w:pPr>
        <w:pStyle w:val="Odstavecseseznamem"/>
        <w:spacing w:before="240" w:line="240" w:lineRule="atLeast"/>
        <w:ind w:left="357"/>
        <w:jc w:val="both"/>
        <w:rPr>
          <w:rFonts w:cs="Courier New"/>
        </w:rPr>
      </w:pP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t>Změny této smlouvy mohou být realizovány pouze formou písemných dodatků podepsaných oprávněnými zástupci obou smluvních stran</w:t>
      </w:r>
      <w:r w:rsidRPr="00653A6A">
        <w:rPr>
          <w:rFonts w:cs="Courier New"/>
        </w:rPr>
        <w:t xml:space="preserve"> </w:t>
      </w:r>
    </w:p>
    <w:p w:rsidR="00367C19" w:rsidRPr="00367C19" w:rsidRDefault="00367C19" w:rsidP="00367C19">
      <w:pPr>
        <w:pStyle w:val="Odstavecseseznamem"/>
        <w:rPr>
          <w:rFonts w:cs="Courier New"/>
        </w:rPr>
      </w:pP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hl.m.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7A656E" w:rsidRPr="007A656E">
        <w:rPr>
          <w:rFonts w:cs="Courier New"/>
        </w:rPr>
        <w:t>.</w:t>
      </w:r>
    </w:p>
    <w:p w:rsidR="00367C19"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rPr>
        <w:t>Tato smlouva nabývá platnosti dnem jejího podpisu oběma smluvními stranami a účinnosti dnem jejího zveřejnění v registru smluv</w:t>
      </w:r>
      <w:r w:rsidR="00367C19">
        <w:rPr>
          <w:rFonts w:cs="Courier New"/>
          <w:bCs/>
          <w:szCs w:val="20"/>
        </w:rPr>
        <w:t>.</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22743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t xml:space="preserve">které jsou </w:t>
      </w:r>
      <w:r w:rsidR="000E332D" w:rsidRPr="00D67C62">
        <w:t xml:space="preserve">uveřejněny na webových stránkách  objednatele, </w:t>
      </w:r>
      <w:r w:rsidRPr="00D67C62">
        <w:t>zejména s Kodexem CCP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lastRenderedPageBreak/>
        <w:t>P</w:t>
      </w:r>
      <w:r w:rsidRPr="00AD18CA">
        <w:rPr>
          <w:rFonts w:cs="Courier New"/>
        </w:rPr>
        <w:t>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B17A9A" w:rsidRDefault="00B17A9A" w:rsidP="00596D1C">
      <w:pPr>
        <w:jc w:val="both"/>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Default="00FD3C71" w:rsidP="00707039">
      <w:pPr>
        <w:rPr>
          <w:rFonts w:cs="Courier New"/>
          <w:szCs w:val="20"/>
        </w:rPr>
      </w:pPr>
      <w:r>
        <w:rPr>
          <w:rFonts w:cs="Courier New"/>
          <w:szCs w:val="20"/>
        </w:rPr>
        <w:t xml:space="preserve">          ……….</w:t>
      </w:r>
      <w:r w:rsidR="00D1367E">
        <w:rPr>
          <w:rFonts w:cs="Courier New"/>
          <w:szCs w:val="20"/>
        </w:rPr>
        <w:t>…………………..</w:t>
      </w:r>
      <w:r>
        <w:rPr>
          <w:rFonts w:cs="Courier New"/>
          <w:szCs w:val="20"/>
        </w:rPr>
        <w:tab/>
      </w:r>
      <w:r w:rsidR="00A4576F">
        <w:rPr>
          <w:rFonts w:cs="Courier New"/>
          <w:szCs w:val="20"/>
        </w:rPr>
        <w:t xml:space="preserve"> </w:t>
      </w:r>
    </w:p>
    <w:sectPr w:rsidR="0070703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87" w:rsidRDefault="00224F87">
      <w:r>
        <w:separator/>
      </w:r>
    </w:p>
  </w:endnote>
  <w:endnote w:type="continuationSeparator" w:id="0">
    <w:p w:rsidR="00224F87" w:rsidRDefault="002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2C6926">
      <w:rPr>
        <w:noProof/>
      </w:rPr>
      <w:t>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87" w:rsidRDefault="00224F87">
      <w:r>
        <w:separator/>
      </w:r>
    </w:p>
  </w:footnote>
  <w:footnote w:type="continuationSeparator" w:id="0">
    <w:p w:rsidR="00224F87" w:rsidRDefault="0022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7"/>
  </w:num>
  <w:num w:numId="11">
    <w:abstractNumId w:val="18"/>
  </w:num>
  <w:num w:numId="12">
    <w:abstractNumId w:val="16"/>
  </w:num>
  <w:num w:numId="13">
    <w:abstractNumId w:val="3"/>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24A4"/>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F340-9111-499F-91F4-FE0C8AFE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4074</Words>
  <Characters>24920</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2018-09-18T16:18:00Z</cp:lastPrinted>
  <dcterms:created xsi:type="dcterms:W3CDTF">2018-11-20T12:47:00Z</dcterms:created>
  <dcterms:modified xsi:type="dcterms:W3CDTF">2018-11-20T12:49:00Z</dcterms:modified>
</cp:coreProperties>
</file>